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0B47CC">
      <w:pPr>
        <w:pStyle w:val="6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eastAsia="宋体"/>
          <w:b/>
          <w:sz w:val="24"/>
          <w:szCs w:val="24"/>
          <w:highlight w:val="none"/>
          <w:lang w:val="en-US" w:eastAsia="zh-CN"/>
        </w:rPr>
      </w:pPr>
      <w:bookmarkStart w:id="0" w:name="OLE_LINK11"/>
      <w:bookmarkStart w:id="1" w:name="OLE_LINK12"/>
      <w:r>
        <w:rPr>
          <w:b/>
          <w:sz w:val="24"/>
          <w:szCs w:val="24"/>
          <w:highlight w:val="none"/>
        </w:rPr>
        <w:t xml:space="preserve">3GPP TSG-RAN WG4 Meeting </w:t>
      </w:r>
      <w:r>
        <w:rPr>
          <w:rFonts w:hint="eastAsia"/>
          <w:b/>
          <w:sz w:val="24"/>
          <w:szCs w:val="24"/>
          <w:highlight w:val="none"/>
        </w:rPr>
        <w:t>#</w:t>
      </w:r>
      <w:r>
        <w:rPr>
          <w:b/>
          <w:sz w:val="24"/>
          <w:szCs w:val="24"/>
          <w:highlight w:val="none"/>
        </w:rPr>
        <w:t>1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14</w:t>
      </w:r>
      <w:r>
        <w:rPr>
          <w:rFonts w:hint="eastAsia"/>
          <w:b/>
          <w:sz w:val="24"/>
          <w:szCs w:val="24"/>
          <w:highlight w:val="none"/>
        </w:rPr>
        <w:t xml:space="preserve">                           </w:t>
      </w:r>
      <w:r>
        <w:rPr>
          <w:b/>
          <w:sz w:val="24"/>
          <w:szCs w:val="24"/>
          <w:highlight w:val="none"/>
        </w:rPr>
        <w:t xml:space="preserve">     R4-2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501093</w:t>
      </w:r>
      <w:bookmarkStart w:id="8" w:name="_GoBack"/>
      <w:bookmarkEnd w:id="8"/>
      <w:r>
        <w:rPr>
          <w:b/>
          <w:sz w:val="24"/>
          <w:szCs w:val="24"/>
          <w:highlight w:val="none"/>
        </w:rPr>
        <w:t xml:space="preserve">                      </w:t>
      </w:r>
    </w:p>
    <w:bookmarkEnd w:id="0"/>
    <w:bookmarkEnd w:id="1"/>
    <w:p w14:paraId="5C25862B">
      <w:pPr>
        <w:pStyle w:val="6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bCs/>
          <w:sz w:val="24"/>
          <w:highlight w:val="none"/>
        </w:rPr>
        <w:t>Athens, GR, 17</w:t>
      </w:r>
      <w:r>
        <w:rPr>
          <w:rFonts w:hint="default" w:ascii="Times New Roman" w:hAnsi="Times New Roman" w:cs="Times New Roman"/>
          <w:b/>
          <w:bCs/>
          <w:sz w:val="24"/>
          <w:highlight w:val="none"/>
          <w:vertAlign w:val="superscript"/>
        </w:rPr>
        <w:t>th</w:t>
      </w:r>
      <w:r>
        <w:rPr>
          <w:rFonts w:hint="default" w:ascii="Times New Roman" w:hAnsi="Times New Roman" w:cs="Times New Roman"/>
          <w:b/>
          <w:bCs/>
          <w:sz w:val="24"/>
          <w:highlight w:val="none"/>
        </w:rPr>
        <w:t xml:space="preserve"> – 21</w:t>
      </w:r>
      <w:r>
        <w:rPr>
          <w:rFonts w:hint="default" w:ascii="Times New Roman" w:hAnsi="Times New Roman" w:cs="Times New Roman"/>
          <w:b/>
          <w:bCs/>
          <w:sz w:val="24"/>
          <w:highlight w:val="none"/>
          <w:vertAlign w:val="superscript"/>
        </w:rPr>
        <w:t>st</w:t>
      </w:r>
      <w:r>
        <w:rPr>
          <w:rFonts w:hint="default" w:ascii="Times New Roman" w:hAnsi="Times New Roman" w:cs="Times New Roman"/>
          <w:b/>
          <w:bCs/>
          <w:sz w:val="24"/>
          <w:highlight w:val="none"/>
        </w:rPr>
        <w:t xml:space="preserve"> February, 2025</w:t>
      </w:r>
    </w:p>
    <w:p w14:paraId="5014D2BC">
      <w:pPr>
        <w:tabs>
          <w:tab w:val="left" w:pos="1985"/>
        </w:tabs>
        <w:rPr>
          <w:rFonts w:ascii="Times New Roman" w:hAnsi="Times New Roman"/>
          <w:b/>
          <w:sz w:val="22"/>
          <w:highlight w:val="none"/>
        </w:rPr>
      </w:pPr>
    </w:p>
    <w:p w14:paraId="4B3E1ABB">
      <w:pPr>
        <w:tabs>
          <w:tab w:val="left" w:pos="1765"/>
        </w:tabs>
        <w:rPr>
          <w:rFonts w:hint="eastAsia" w:ascii="Times New Roman" w:hAnsi="Times New Roman" w:eastAsia="宋体"/>
          <w:b/>
          <w:sz w:val="22"/>
          <w:highlight w:val="none"/>
          <w:lang w:eastAsia="zh-CN"/>
        </w:rPr>
      </w:pPr>
      <w:r>
        <w:rPr>
          <w:rFonts w:ascii="Times New Roman" w:hAnsi="Times New Roman"/>
          <w:b/>
          <w:sz w:val="22"/>
          <w:highlight w:val="none"/>
        </w:rPr>
        <w:t>Agenda Item: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7</w:t>
      </w:r>
      <w:r>
        <w:rPr>
          <w:rFonts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19</w:t>
      </w:r>
      <w:r>
        <w:rPr>
          <w:rFonts w:hint="eastAsia"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2</w:t>
      </w:r>
    </w:p>
    <w:p w14:paraId="75A598D4">
      <w:pPr>
        <w:tabs>
          <w:tab w:val="left" w:pos="1765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sz w:val="22"/>
        </w:rPr>
        <w:t xml:space="preserve">Source: 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CMCC</w:t>
      </w:r>
    </w:p>
    <w:p w14:paraId="29ED2131">
      <w:pPr>
        <w:rPr>
          <w:rFonts w:hint="default" w:ascii="Times New Roman" w:hAnsi="Times New Roman" w:eastAsia="宋体"/>
          <w:sz w:val="22"/>
          <w:lang w:val="en-US" w:eastAsia="zh-CN"/>
        </w:rPr>
      </w:pPr>
      <w:r>
        <w:rPr>
          <w:rFonts w:ascii="Times New Roman" w:hAnsi="Times New Roman"/>
          <w:b/>
          <w:sz w:val="22"/>
        </w:rPr>
        <w:t xml:space="preserve">Title: 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 xml:space="preserve"> </w:t>
      </w:r>
      <w:bookmarkStart w:id="2" w:name="OLE_LINK23"/>
      <w:bookmarkStart w:id="3" w:name="OLE_LINK24"/>
      <w:bookmarkStart w:id="4" w:name="OLE_LINK8"/>
      <w:bookmarkStart w:id="5" w:name="OLE_LINK7"/>
      <w:r>
        <w:rPr>
          <w:rFonts w:ascii="Times New Roman" w:hAnsi="Times New Roman"/>
          <w:sz w:val="22"/>
        </w:rPr>
        <w:t>D</w:t>
      </w:r>
      <w:r>
        <w:rPr>
          <w:rFonts w:hint="eastAsia" w:ascii="Times New Roman" w:hAnsi="Times New Roman"/>
          <w:sz w:val="22"/>
        </w:rPr>
        <w:t>iscussion on</w:t>
      </w:r>
      <w:bookmarkEnd w:id="2"/>
      <w:bookmarkEnd w:id="3"/>
      <w:r>
        <w:rPr>
          <w:rFonts w:hint="eastAsia" w:ascii="Times New Roman" w:hAnsi="Times New Roman"/>
          <w:sz w:val="20"/>
          <w:szCs w:val="20"/>
        </w:rPr>
        <w:t xml:space="preserve"> CSI prediction</w:t>
      </w:r>
    </w:p>
    <w:bookmarkEnd w:id="4"/>
    <w:bookmarkEnd w:id="5"/>
    <w:p w14:paraId="7DB4B095">
      <w:pPr>
        <w:tabs>
          <w:tab w:val="left" w:pos="1765"/>
        </w:tabs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Document for: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Discussion</w:t>
      </w:r>
      <w:r>
        <w:rPr>
          <w:rFonts w:hint="eastAsia" w:ascii="Times New Roman" w:hAnsi="Times New Roman"/>
          <w:sz w:val="22"/>
        </w:rPr>
        <w:t xml:space="preserve"> </w:t>
      </w:r>
    </w:p>
    <w:p w14:paraId="0D9430AE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04BDC535">
      <w:pPr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RAN #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102</w:t>
      </w:r>
      <w:r>
        <w:rPr>
          <w:rFonts w:ascii="Times New Roman" w:hAnsi="Times New Roman"/>
          <w:sz w:val="20"/>
          <w:szCs w:val="20"/>
        </w:rPr>
        <w:t xml:space="preserve"> meeting, </w:t>
      </w:r>
      <w:r>
        <w:rPr>
          <w:rFonts w:hint="eastAsia" w:ascii="Times New Roman" w:hAnsi="Times New Roman"/>
          <w:sz w:val="20"/>
          <w:szCs w:val="20"/>
        </w:rPr>
        <w:t>the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W</w:t>
      </w:r>
      <w:r>
        <w:rPr>
          <w:rFonts w:ascii="Times New Roman" w:hAnsi="Times New Roman"/>
          <w:sz w:val="20"/>
          <w:szCs w:val="20"/>
        </w:rPr>
        <w:t>ID on Artificial Intelligence (AI)/Machine Learning (ML) for NR Air Interface was approved [1]. In RAN #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105</w:t>
      </w:r>
      <w:r>
        <w:rPr>
          <w:rFonts w:ascii="Times New Roman" w:hAnsi="Times New Roman"/>
          <w:sz w:val="20"/>
          <w:szCs w:val="20"/>
        </w:rPr>
        <w:t xml:space="preserve"> meeting, </w:t>
      </w:r>
      <w:r>
        <w:rPr>
          <w:rFonts w:hint="eastAsia" w:ascii="Times New Roman" w:hAnsi="Times New Roman"/>
          <w:sz w:val="20"/>
          <w:szCs w:val="20"/>
        </w:rPr>
        <w:t>the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revised W</w:t>
      </w:r>
      <w:r>
        <w:rPr>
          <w:rFonts w:ascii="Times New Roman" w:hAnsi="Times New Roman"/>
          <w:sz w:val="20"/>
          <w:szCs w:val="20"/>
        </w:rPr>
        <w:t>ID on Artificial Intelligence (AI)/Machine Learning (ML) for NR Air Interface was approved [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2</w:t>
      </w:r>
      <w:r>
        <w:rPr>
          <w:rFonts w:ascii="Times New Roman" w:hAnsi="Times New Roman"/>
          <w:sz w:val="20"/>
          <w:szCs w:val="20"/>
        </w:rPr>
        <w:t>].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/>
          <w:sz w:val="20"/>
          <w:szCs w:val="20"/>
        </w:rPr>
        <w:t>The objectives for RAN4 are duplicated as following.</w:t>
      </w:r>
    </w:p>
    <w:tbl>
      <w:tblPr>
        <w:tblStyle w:val="7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0"/>
      </w:tblGrid>
      <w:tr w14:paraId="1D91E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0" w:type="dxa"/>
            <w:noWrap w:val="0"/>
            <w:vAlign w:val="top"/>
          </w:tcPr>
          <w:p w14:paraId="75CBE630">
            <w:pPr>
              <w:numPr>
                <w:ilvl w:val="0"/>
                <w:numId w:val="4"/>
              </w:numPr>
              <w:spacing w:after="0"/>
              <w:ind w:left="300" w:leftChars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 xml:space="preserve">Core requirements for 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 xml:space="preserve">the above two use cases for AI/ML </w:t>
            </w: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>LCM procedures and UE features [RAN4]:</w:t>
            </w:r>
          </w:p>
          <w:p w14:paraId="269EA594">
            <w:pPr>
              <w:numPr>
                <w:ilvl w:val="1"/>
                <w:numId w:val="4"/>
              </w:numPr>
              <w:spacing w:after="0"/>
              <w:ind w:left="1020" w:leftChars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Specify necessary RAN4 core requirements for the above three use cases. This includes the test setup and methodology for the beam management use case.</w:t>
            </w:r>
          </w:p>
          <w:p w14:paraId="7BC093D5">
            <w:pPr>
              <w:numPr>
                <w:ilvl w:val="1"/>
                <w:numId w:val="4"/>
              </w:numPr>
              <w:spacing w:after="0"/>
              <w:ind w:left="1020" w:leftChars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>Specify necessary RAN4 core requirements for LCM procedures including performance monitoring.</w:t>
            </w:r>
          </w:p>
          <w:p w14:paraId="67CEE67F">
            <w:pPr>
              <w:numPr>
                <w:ilvl w:val="0"/>
                <w:numId w:val="0"/>
              </w:numPr>
              <w:spacing w:after="0"/>
              <w:ind w:left="-60" w:leftChars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</w:p>
          <w:p w14:paraId="497976D2">
            <w:pPr>
              <w:numPr>
                <w:ilvl w:val="0"/>
                <w:numId w:val="5"/>
              </w:numPr>
              <w:spacing w:after="0"/>
              <w:ind w:left="300" w:leftChars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 xml:space="preserve">Testability and interoperability [RAN4]: </w:t>
            </w:r>
          </w:p>
          <w:p w14:paraId="54874D78">
            <w:pPr>
              <w:numPr>
                <w:ilvl w:val="1"/>
                <w:numId w:val="5"/>
              </w:numPr>
              <w:spacing w:after="0"/>
              <w:ind w:left="1020" w:leftChars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 xml:space="preserve">Finalize the testing framework and procedure for one-sided models and further analyse the various testing options for two-sided models, in collaboration with RAN1, and including at least: </w:t>
            </w:r>
          </w:p>
          <w:p w14:paraId="5013EFF6">
            <w:pPr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 w:line="259" w:lineRule="auto"/>
              <w:ind w:left="1740" w:leftChars="0"/>
              <w:contextualSpacing/>
              <w:textAlignment w:val="auto"/>
              <w:rPr>
                <w:rFonts w:hint="default" w:ascii="Times New Roman" w:hAnsi="Times New Roman" w:eastAsia="Batang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>Relation to legacy requirements</w:t>
            </w:r>
          </w:p>
          <w:p w14:paraId="02BDEA95">
            <w:pPr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 w:line="259" w:lineRule="auto"/>
              <w:ind w:left="1740" w:leftChars="0"/>
              <w:contextualSpacing/>
              <w:textAlignment w:val="auto"/>
              <w:rPr>
                <w:rFonts w:hint="default" w:ascii="Times New Roman" w:hAnsi="Times New Roman" w:eastAsia="Batang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>Performance monitoring and LCM aspects considering use-case specifics</w:t>
            </w:r>
          </w:p>
          <w:p w14:paraId="3E5CABCF">
            <w:pPr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 w:line="259" w:lineRule="auto"/>
              <w:ind w:left="1740" w:leftChars="0"/>
              <w:contextualSpacing/>
              <w:textAlignment w:val="auto"/>
              <w:rPr>
                <w:rFonts w:hint="default" w:ascii="Times New Roman" w:hAnsi="Times New Roman" w:eastAsia="Batang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 xml:space="preserve">Generalization aspects </w:t>
            </w:r>
          </w:p>
          <w:p w14:paraId="02585A14">
            <w:pPr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 w:line="259" w:lineRule="auto"/>
              <w:ind w:left="1740" w:leftChars="0"/>
              <w:contextualSpacing/>
              <w:textAlignment w:val="auto"/>
              <w:rPr>
                <w:rFonts w:hint="default" w:ascii="Times New Roman" w:hAnsi="Times New Roman" w:eastAsia="Batang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>Static/non-static scenarios/conditions and propagation conditions for testing (e.g., CDL, field data, etc.)</w:t>
            </w:r>
          </w:p>
          <w:p w14:paraId="3052AB3F">
            <w:pPr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 w:line="259" w:lineRule="auto"/>
              <w:ind w:left="1740" w:leftChars="0"/>
              <w:contextualSpacing/>
              <w:textAlignment w:val="auto"/>
              <w:rPr>
                <w:rFonts w:hint="default" w:ascii="Times New Roman" w:hAnsi="Times New Roman" w:eastAsia="Batang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>UE processing capability and limitations</w:t>
            </w:r>
          </w:p>
          <w:p w14:paraId="212D20AA">
            <w:pPr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 w:line="259" w:lineRule="auto"/>
              <w:ind w:left="1740" w:leftChars="0"/>
              <w:contextualSpacing/>
              <w:textAlignment w:val="auto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>Post-deployment validation due to model change/drift</w:t>
            </w:r>
          </w:p>
        </w:tc>
      </w:tr>
    </w:tbl>
    <w:p w14:paraId="7F40445D">
      <w:pPr>
        <w:spacing w:before="180" w:after="180" w:line="240" w:lineRule="exact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In last meeting, there is discussion on Artificial Intelligence (AI)/Machine Learning (ML) for NR Air Interface, and a WF was approved [3]. </w:t>
      </w:r>
      <w:r>
        <w:rPr>
          <w:rFonts w:ascii="Times New Roman" w:hAnsi="Times New Roman"/>
          <w:sz w:val="20"/>
          <w:szCs w:val="20"/>
        </w:rPr>
        <w:t>T</w:t>
      </w:r>
      <w:r>
        <w:rPr>
          <w:rFonts w:hint="eastAsia" w:ascii="Times New Roman" w:hAnsi="Times New Roman"/>
          <w:sz w:val="20"/>
          <w:szCs w:val="20"/>
        </w:rPr>
        <w:t>his contribution provides discussion on testability and interoperability issues for  CSI prediction.</w:t>
      </w:r>
    </w:p>
    <w:p w14:paraId="7AD6367C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hint="eastAsia" w:ascii="Times New Roman" w:hAnsi="Times New Roman"/>
          <w:b w:val="0"/>
          <w:bCs w:val="0"/>
          <w:kern w:val="0"/>
          <w:sz w:val="36"/>
          <w:szCs w:val="36"/>
          <w:lang w:eastAsia="zh-CN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 xml:space="preserve">Discussion </w:t>
      </w:r>
      <w:bookmarkStart w:id="6" w:name="OLE_LINK1"/>
      <w:bookmarkStart w:id="7" w:name="OLE_LINK2"/>
      <w:r>
        <w:rPr>
          <w:rFonts w:ascii="Times New Roman" w:hAnsi="Times New Roman"/>
          <w:i/>
          <w:sz w:val="20"/>
          <w:szCs w:val="20"/>
        </w:rPr>
        <w:t xml:space="preserve"> </w:t>
      </w:r>
    </w:p>
    <w:bookmarkEnd w:id="6"/>
    <w:bookmarkEnd w:id="7"/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63D6B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331" w:type="dxa"/>
          </w:tcPr>
          <w:p w14:paraId="642EF2C0">
            <w:pP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</w:rPr>
              <w:t xml:space="preserve">Issue 2-1: </w:t>
            </w:r>
            <w:r>
              <w:rPr>
                <w:rFonts w:hint="default" w:ascii="Times New Roman" w:hAnsi="Times New Roman" w:eastAsia="Yu Mincho" w:cs="Times New Roman"/>
                <w:b/>
                <w:sz w:val="20"/>
                <w:szCs w:val="20"/>
                <w:u w:val="single"/>
                <w:lang w:eastAsia="ja-JP"/>
              </w:rPr>
              <w:t>Channel model for CSI prediction tests</w:t>
            </w:r>
          </w:p>
          <w:p w14:paraId="78239846">
            <w:pPr>
              <w:rPr>
                <w:rFonts w:hint="default" w:ascii="Times New Roman" w:hAnsi="Times New Roman" w:cs="Times New Roman"/>
                <w:b/>
                <w:bCs/>
                <w:i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iCs/>
                <w:sz w:val="20"/>
                <w:szCs w:val="20"/>
                <w:lang w:eastAsia="zh-CN"/>
              </w:rPr>
              <w:t>Agreement:</w:t>
            </w:r>
          </w:p>
          <w:p w14:paraId="08959E2F">
            <w:pPr>
              <w:pStyle w:val="10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hint="default"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eastAsia="Yu Mincho" w:cs="Times New Roman"/>
                <w:sz w:val="20"/>
                <w:szCs w:val="20"/>
                <w:lang w:eastAsia="ja-JP"/>
              </w:rPr>
              <w:t>For channel model for CSI prediction tests, TDL channel models will be used.</w:t>
            </w:r>
          </w:p>
          <w:p w14:paraId="6EE22226">
            <w:pPr>
              <w:pStyle w:val="10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hint="default"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eastAsia="Yu Mincho" w:cs="Times New Roman"/>
                <w:sz w:val="20"/>
                <w:szCs w:val="20"/>
                <w:lang w:eastAsia="ja-JP"/>
              </w:rPr>
              <w:t>FFS on whether CDL channel model is needed for generalization test.</w:t>
            </w:r>
          </w:p>
          <w:p w14:paraId="74450B08">
            <w:pPr>
              <w:rPr>
                <w:rFonts w:hint="default" w:ascii="Times New Roman" w:hAnsi="Times New Roman" w:eastAsia="Yu Mincho" w:cs="Times New Roman"/>
                <w:b/>
                <w:sz w:val="20"/>
                <w:szCs w:val="20"/>
                <w:u w:val="single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</w:rPr>
              <w:t xml:space="preserve">Issue 2-2: </w:t>
            </w:r>
            <w:r>
              <w:rPr>
                <w:rFonts w:hint="default" w:ascii="Times New Roman" w:hAnsi="Times New Roman" w:eastAsia="Yu Mincho" w:cs="Times New Roman"/>
                <w:b/>
                <w:sz w:val="20"/>
                <w:szCs w:val="20"/>
                <w:u w:val="single"/>
                <w:lang w:eastAsia="ja-JP"/>
              </w:rPr>
              <w:t>Reference throughput</w:t>
            </w:r>
          </w:p>
          <w:p w14:paraId="17C51C3B">
            <w:pPr>
              <w:rPr>
                <w:rFonts w:hint="default" w:ascii="Times New Roman" w:hAnsi="Times New Roman" w:cs="Times New Roman"/>
                <w:b/>
                <w:bCs/>
                <w:i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iCs/>
                <w:sz w:val="20"/>
                <w:szCs w:val="20"/>
                <w:lang w:eastAsia="zh-CN"/>
              </w:rPr>
              <w:t>Agreement:</w:t>
            </w:r>
          </w:p>
          <w:p w14:paraId="7FD8D3AE">
            <w:pPr>
              <w:pStyle w:val="10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Yu Mincho" w:cs="Times New Roman"/>
                <w:sz w:val="20"/>
                <w:szCs w:val="20"/>
                <w:lang w:eastAsia="ja-JP"/>
              </w:rPr>
              <w:t>reference throughput is obtained based on random PMI with Rel-15 Type I single panel codebook</w:t>
            </w:r>
          </w:p>
          <w:p w14:paraId="3C3DA8A8">
            <w:pP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</w:rPr>
              <w:t xml:space="preserve">Issue 2-3: </w:t>
            </w:r>
            <w:r>
              <w:rPr>
                <w:rFonts w:hint="default" w:ascii="Times New Roman" w:hAnsi="Times New Roman" w:eastAsia="Yu Mincho" w:cs="Times New Roman"/>
                <w:b/>
                <w:sz w:val="20"/>
                <w:szCs w:val="20"/>
                <w:u w:val="single"/>
                <w:lang w:eastAsia="ja-JP"/>
              </w:rPr>
              <w:t>Testing conditions</w:t>
            </w:r>
          </w:p>
          <w:p w14:paraId="247C04FB">
            <w:pPr>
              <w:rPr>
                <w:rFonts w:hint="default" w:ascii="Times New Roman" w:hAnsi="Times New Roman" w:cs="Times New Roman"/>
                <w:b/>
                <w:bCs/>
                <w:i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iCs/>
                <w:sz w:val="20"/>
                <w:szCs w:val="20"/>
                <w:lang w:eastAsia="zh-CN"/>
              </w:rPr>
              <w:t>Agreement:</w:t>
            </w:r>
          </w:p>
          <w:p w14:paraId="44D7E3C1">
            <w:pPr>
              <w:pStyle w:val="10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Yu Mincho" w:cs="Times New Roman"/>
                <w:sz w:val="20"/>
                <w:szCs w:val="20"/>
                <w:lang w:eastAsia="ja-JP"/>
              </w:rPr>
              <w:t>use static conditions as baseline.</w:t>
            </w:r>
          </w:p>
          <w:p w14:paraId="46559C3F">
            <w:pPr>
              <w:pStyle w:val="10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Yu Mincho" w:cs="Times New Roman"/>
                <w:sz w:val="20"/>
                <w:szCs w:val="20"/>
                <w:lang w:eastAsia="ja-JP"/>
              </w:rPr>
              <w:t>FFS on whether to have non-static condition</w:t>
            </w:r>
          </w:p>
        </w:tc>
      </w:tr>
    </w:tbl>
    <w:p w14:paraId="1CA4EFFF">
      <w:pPr>
        <w:spacing w:after="180" w:line="240" w:lineRule="exact"/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</w:pPr>
    </w:p>
    <w:p w14:paraId="4EE4B4D1">
      <w:pPr>
        <w:spacing w:after="180" w:line="240" w:lineRule="exact"/>
        <w:jc w:val="both"/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 xml:space="preserve">According to the revised WID [2], CSI prediction (one-sided model) is one of the objectives for WI, and RAN4 need to specify </w:t>
      </w:r>
      <w:r>
        <w:rPr>
          <w:rFonts w:hint="default" w:ascii="Times New Roman" w:hAnsi="Times New Roman" w:cs="Times New Roman"/>
          <w:bCs/>
          <w:sz w:val="20"/>
          <w:szCs w:val="20"/>
        </w:rPr>
        <w:t>necessary RAN4 core requirements</w:t>
      </w: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 xml:space="preserve">. In RAN4#110 meeting, it was agreed that thoughput should be the default metric for inference. In last meeting, it was agreed to use </w:t>
      </w:r>
      <w:r>
        <w:rPr>
          <w:rFonts w:hint="default" w:ascii="Times New Roman" w:hAnsi="Times New Roman" w:eastAsia="游明朝" w:cs="Times New Roman"/>
          <w:iCs/>
          <w:sz w:val="20"/>
          <w:szCs w:val="20"/>
          <w:lang w:eastAsia="ja-JP"/>
        </w:rPr>
        <w:t>relative throughput as requirement metric for CSI prediction</w:t>
      </w:r>
      <w:r>
        <w:rPr>
          <w:rFonts w:hint="eastAsia" w:ascii="Times New Roman" w:hAnsi="Times New Roman" w:eastAsia="宋体" w:cs="Times New Roman"/>
          <w:iCs/>
          <w:sz w:val="20"/>
          <w:szCs w:val="20"/>
          <w:lang w:val="en-US" w:eastAsia="zh-CN"/>
        </w:rPr>
        <w:t xml:space="preserve">. As for what is </w:t>
      </w:r>
      <w:r>
        <w:rPr>
          <w:rFonts w:hint="default" w:ascii="Times New Roman" w:hAnsi="Times New Roman" w:eastAsia="游明朝" w:cs="Times New Roman"/>
          <w:iCs/>
          <w:sz w:val="20"/>
          <w:szCs w:val="20"/>
          <w:lang w:eastAsia="ja-JP"/>
        </w:rPr>
        <w:t>the baseline that throughput would be compared to</w:t>
      </w:r>
      <w:r>
        <w:rPr>
          <w:rFonts w:hint="eastAsia" w:ascii="Times New Roman" w:hAnsi="Times New Roman" w:eastAsia="宋体" w:cs="Times New Roman"/>
          <w:iCs/>
          <w:sz w:val="20"/>
          <w:szCs w:val="20"/>
          <w:lang w:val="en-US" w:eastAsia="zh-CN"/>
        </w:rPr>
        <w:t xml:space="preserve">, </w:t>
      </w:r>
      <w:r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  <w:t>it was agreed that reference throughput is obtained based on random PMI with Rel-15 Type I single panel codebook.</w:t>
      </w:r>
    </w:p>
    <w:p w14:paraId="4A3ABABA">
      <w:pPr>
        <w:spacing w:after="180" w:line="240" w:lineRule="exact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  <w:t xml:space="preserve">For testing conditions, it was agreed to use static conditions as baseline, FFS on </w:t>
      </w:r>
      <w:r>
        <w:rPr>
          <w:rFonts w:hint="default" w:ascii="Times New Roman" w:hAnsi="Times New Roman" w:eastAsia="Yu Mincho" w:cs="Times New Roman"/>
          <w:sz w:val="20"/>
          <w:szCs w:val="20"/>
          <w:lang w:eastAsia="ja-JP"/>
        </w:rPr>
        <w:t>whether to have non-static condition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. </w:t>
      </w: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 xml:space="preserve">Static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condition is similar as we have for legacy test. Non-static condition is more suitable to verify the generalization and is benificial in reducing the number of tests. It is good if we could have tests for both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static and non-static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condition.</w:t>
      </w:r>
    </w:p>
    <w:p w14:paraId="5561ACA5">
      <w:pPr>
        <w:spacing w:after="180" w:line="240" w:lineRule="exact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However, considering the limited timeline and there are so many issues to be solved, it seems impossible to have parallel discussion on both cases. Especially, non-static conditions are new for RAN4 which will take a long time to discuss the detail, for example, how the </w:t>
      </w:r>
      <w:r>
        <w:rPr>
          <w:rFonts w:hint="default" w:ascii="Times New Roman" w:hAnsi="Times New Roman" w:cs="Times New Roman"/>
          <w:sz w:val="20"/>
          <w:szCs w:val="20"/>
        </w:rPr>
        <w:t>channel model and SNR settings are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changed over the test. It is preferred to firstly focus on </w:t>
      </w:r>
      <w:r>
        <w:rPr>
          <w:rFonts w:hint="default" w:ascii="Times New Roman" w:hAnsi="Times New Roman" w:eastAsia="游明朝" w:cs="Times New Roman"/>
          <w:sz w:val="20"/>
          <w:szCs w:val="20"/>
          <w:lang w:eastAsia="zh-CN"/>
        </w:rPr>
        <w:t xml:space="preserve">static </w:t>
      </w:r>
      <w:r>
        <w:rPr>
          <w:rFonts w:hint="eastAsia" w:ascii="Times New Roman" w:hAnsi="Times New Roman" w:eastAsia="游明朝" w:cs="Times New Roman"/>
          <w:sz w:val="20"/>
          <w:szCs w:val="20"/>
          <w:lang w:val="en-US" w:eastAsia="zh-CN"/>
        </w:rPr>
        <w:t xml:space="preserve">condition, and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 xml:space="preserve">non-static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condition can be further discussed if time allowed.</w:t>
      </w:r>
    </w:p>
    <w:p w14:paraId="4B7919C0">
      <w:pPr>
        <w:spacing w:after="180" w:line="240" w:lineRule="exact"/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 xml:space="preserve">Proposal 1: for CSI prediction, it is preferred to consider non-static condition, however </w:t>
      </w:r>
      <w:r>
        <w:rPr>
          <w:rFonts w:hint="eastAsia" w:ascii="Times New Roman" w:hAnsi="Times New Roman" w:eastAsia="游明朝" w:cs="Times New Roman"/>
          <w:b/>
          <w:bCs/>
          <w:i/>
          <w:iCs/>
          <w:sz w:val="20"/>
          <w:szCs w:val="20"/>
          <w:lang w:val="en-US" w:eastAsia="zh-CN"/>
        </w:rPr>
        <w:t xml:space="preserve">considering the timeline and workload, non-static conditions can be discussed later if time allowed. </w:t>
      </w:r>
    </w:p>
    <w:p w14:paraId="2C2B8386">
      <w:pPr>
        <w:spacing w:after="180" w:line="240" w:lineRule="exact"/>
        <w:jc w:val="both"/>
        <w:rPr>
          <w:rFonts w:hint="default" w:ascii="Times New Roman" w:hAnsi="Times New Roman" w:eastAsia="等线"/>
          <w:bCs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iCs/>
          <w:sz w:val="20"/>
          <w:szCs w:val="20"/>
          <w:u w:val="none"/>
          <w:lang w:val="en-US" w:eastAsia="zh-CN"/>
        </w:rPr>
        <w:t xml:space="preserve">Inference performance is eventully performance, which is impacted not only by the AI/ML model performance but may also be impacted by other factors. While model monitoring targets to evaluate whether a model works well under a centain configuation/scenario. Inference performance is good does not mean monitoring performance is good. From this point of view, intermediate KPI, </w:t>
      </w: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 xml:space="preserve">at least </w:t>
      </w:r>
      <w:r>
        <w:rPr>
          <w:rFonts w:hint="default" w:ascii="Times New Roman" w:hAnsi="Times New Roman" w:eastAsia="宋体" w:cs="Times New Roman"/>
          <w:bCs/>
          <w:iCs/>
          <w:sz w:val="20"/>
          <w:szCs w:val="20"/>
          <w:lang w:val="en-US" w:eastAsia="zh-CN"/>
        </w:rPr>
        <w:t>cosine similarity</w:t>
      </w:r>
      <w:r>
        <w:rPr>
          <w:rFonts w:hint="eastAsia" w:ascii="Times New Roman" w:hAnsi="Times New Roman" w:eastAsia="宋体" w:cs="Times New Roman"/>
          <w:bCs/>
          <w:iCs/>
          <w:sz w:val="20"/>
          <w:szCs w:val="20"/>
          <w:lang w:val="en-US" w:eastAsia="zh-CN"/>
        </w:rPr>
        <w:t xml:space="preserve"> (</w:t>
      </w: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>SGCS), ranging within [0, 1],</w:t>
      </w:r>
      <w:r>
        <w:rPr>
          <w:rFonts w:ascii="Times New Roman" w:hAnsi="Times New Roman" w:eastAsia="等线"/>
          <w:bCs/>
          <w:iCs/>
          <w:sz w:val="20"/>
          <w:szCs w:val="20"/>
        </w:rPr>
        <w:t xml:space="preserve"> can be considered as test metrics for </w:t>
      </w: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>LCM</w:t>
      </w:r>
      <w:r>
        <w:rPr>
          <w:rFonts w:ascii="Times New Roman" w:hAnsi="Times New Roman" w:eastAsia="等线"/>
          <w:bCs/>
          <w:iCs/>
          <w:sz w:val="20"/>
          <w:szCs w:val="20"/>
        </w:rPr>
        <w:t>.</w:t>
      </w: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 xml:space="preserve"> </w:t>
      </w:r>
    </w:p>
    <w:p w14:paraId="2AA457B7">
      <w:pPr>
        <w:spacing w:after="180" w:line="240" w:lineRule="exact"/>
        <w:rPr>
          <w:rFonts w:hint="eastAsia" w:ascii="Times New Roman" w:hAnsi="Times New Roman" w:eastAsia="等线"/>
          <w:b/>
          <w:i/>
          <w:sz w:val="20"/>
          <w:szCs w:val="20"/>
        </w:rPr>
      </w:pPr>
      <w:r>
        <w:rPr>
          <w:rFonts w:hint="eastAsia" w:ascii="Times New Roman" w:hAnsi="Times New Roman" w:eastAsia="等线"/>
          <w:b/>
          <w:i/>
          <w:sz w:val="20"/>
          <w:szCs w:val="20"/>
        </w:rPr>
        <w:t>P</w:t>
      </w:r>
      <w:r>
        <w:rPr>
          <w:rFonts w:ascii="Times New Roman" w:hAnsi="Times New Roman" w:eastAsia="等线"/>
          <w:b/>
          <w:i/>
          <w:sz w:val="20"/>
          <w:szCs w:val="20"/>
        </w:rPr>
        <w:t xml:space="preserve">roposal </w:t>
      </w:r>
      <w:r>
        <w:rPr>
          <w:rFonts w:hint="eastAsia" w:ascii="Times New Roman" w:hAnsi="Times New Roman" w:eastAsia="等线"/>
          <w:b/>
          <w:i/>
          <w:sz w:val="20"/>
          <w:szCs w:val="20"/>
          <w:lang w:val="en-US" w:eastAsia="zh-CN"/>
        </w:rPr>
        <w:t>2</w:t>
      </w:r>
      <w:r>
        <w:rPr>
          <w:rFonts w:ascii="Times New Roman" w:hAnsi="Times New Roman" w:eastAsia="等线"/>
          <w:b/>
          <w:i/>
          <w:sz w:val="20"/>
          <w:szCs w:val="20"/>
        </w:rPr>
        <w:t xml:space="preserve">: </w:t>
      </w:r>
      <w:r>
        <w:rPr>
          <w:rFonts w:hint="eastAsia" w:ascii="Times New Roman" w:hAnsi="Times New Roman" w:eastAsia="等线"/>
          <w:b/>
          <w:i/>
          <w:sz w:val="20"/>
          <w:szCs w:val="20"/>
        </w:rPr>
        <w:t>for</w:t>
      </w:r>
      <w:r>
        <w:rPr>
          <w:rFonts w:hint="eastAsia" w:ascii="Times New Roman" w:hAnsi="Times New Roman" w:eastAsia="等线"/>
          <w:b/>
          <w:i/>
          <w:sz w:val="20"/>
          <w:szCs w:val="20"/>
          <w:lang w:val="en-US" w:eastAsia="zh-CN"/>
        </w:rPr>
        <w:t xml:space="preserve"> CSI prediction</w:t>
      </w:r>
      <w:r>
        <w:rPr>
          <w:rFonts w:hint="eastAsia" w:ascii="Times New Roman" w:hAnsi="Times New Roman" w:eastAsia="等线"/>
          <w:b/>
          <w:i/>
          <w:sz w:val="20"/>
          <w:szCs w:val="20"/>
        </w:rPr>
        <w:t xml:space="preserve">, </w:t>
      </w:r>
      <w:r>
        <w:rPr>
          <w:rFonts w:hint="eastAsia" w:ascii="Times New Roman" w:hAnsi="Times New Roman" w:eastAsia="等线"/>
          <w:b/>
          <w:i/>
          <w:sz w:val="20"/>
          <w:szCs w:val="20"/>
          <w:lang w:val="en-US" w:eastAsia="zh-CN"/>
        </w:rPr>
        <w:t xml:space="preserve">it is proposed to use </w:t>
      </w:r>
      <w:r>
        <w:rPr>
          <w:rFonts w:hint="eastAsia" w:ascii="Times New Roman" w:hAnsi="Times New Roman" w:eastAsia="等线"/>
          <w:b/>
          <w:i/>
          <w:sz w:val="20"/>
          <w:szCs w:val="20"/>
        </w:rPr>
        <w:t>intermediate KPI</w:t>
      </w:r>
      <w:r>
        <w:rPr>
          <w:rFonts w:hint="eastAsia" w:ascii="Times New Roman" w:hAnsi="Times New Roman" w:eastAsia="等线"/>
          <w:b/>
          <w:i/>
          <w:sz w:val="20"/>
          <w:szCs w:val="20"/>
          <w:lang w:val="en-US" w:eastAsia="zh-CN"/>
        </w:rPr>
        <w:t xml:space="preserve">, e.g. SGCS, </w:t>
      </w:r>
      <w:r>
        <w:rPr>
          <w:rFonts w:hint="eastAsia" w:ascii="Times New Roman" w:hAnsi="Times New Roman" w:eastAsia="等线"/>
          <w:b/>
          <w:i/>
          <w:sz w:val="20"/>
          <w:szCs w:val="20"/>
        </w:rPr>
        <w:t xml:space="preserve">as </w:t>
      </w:r>
      <w:r>
        <w:rPr>
          <w:rFonts w:hint="eastAsia" w:ascii="Times New Roman" w:hAnsi="Times New Roman" w:eastAsia="等线"/>
          <w:b/>
          <w:i/>
          <w:sz w:val="20"/>
          <w:szCs w:val="20"/>
          <w:lang w:val="en-US" w:eastAsia="zh-CN"/>
        </w:rPr>
        <w:t>requirements</w:t>
      </w:r>
      <w:r>
        <w:rPr>
          <w:rFonts w:hint="eastAsia" w:ascii="Times New Roman" w:hAnsi="Times New Roman" w:eastAsia="等线"/>
          <w:b/>
          <w:i/>
          <w:sz w:val="20"/>
          <w:szCs w:val="20"/>
        </w:rPr>
        <w:t>/test</w:t>
      </w:r>
      <w:r>
        <w:rPr>
          <w:rFonts w:hint="eastAsia" w:ascii="Times New Roman" w:hAnsi="Times New Roman" w:eastAsia="等线"/>
          <w:b/>
          <w:i/>
          <w:sz w:val="20"/>
          <w:szCs w:val="20"/>
          <w:lang w:val="en-US" w:eastAsia="zh-CN"/>
        </w:rPr>
        <w:t>s</w:t>
      </w:r>
      <w:r>
        <w:rPr>
          <w:rFonts w:hint="eastAsia" w:ascii="Times New Roman" w:hAnsi="Times New Roman" w:eastAsia="等线"/>
          <w:b/>
          <w:i/>
          <w:sz w:val="20"/>
          <w:szCs w:val="20"/>
        </w:rPr>
        <w:t xml:space="preserve"> metrics for LCM.</w:t>
      </w:r>
    </w:p>
    <w:p w14:paraId="6628EBD4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Conclusion</w:t>
      </w:r>
    </w:p>
    <w:p w14:paraId="1B14D987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GB"/>
        </w:rPr>
        <w:t>T</w:t>
      </w:r>
      <w:r>
        <w:rPr>
          <w:rFonts w:ascii="Times New Roman" w:hAnsi="Times New Roman"/>
          <w:sz w:val="20"/>
          <w:szCs w:val="20"/>
        </w:rPr>
        <w:t>his contribution</w:t>
      </w:r>
      <w:r>
        <w:rPr>
          <w:rFonts w:hint="eastAsia" w:ascii="Times New Roman" w:hAnsi="Times New Roman"/>
          <w:sz w:val="20"/>
          <w:szCs w:val="20"/>
        </w:rPr>
        <w:t xml:space="preserve"> provides discussion on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</w:rPr>
        <w:t>CSI prediction. The proposals are:</w:t>
      </w:r>
    </w:p>
    <w:p w14:paraId="1DFB35ED">
      <w:pPr>
        <w:spacing w:after="180" w:line="240" w:lineRule="exact"/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 xml:space="preserve">Proposal 1: for CSI prediction, it is preferred to consider non-static condition, however </w:t>
      </w:r>
      <w:r>
        <w:rPr>
          <w:rFonts w:hint="eastAsia" w:ascii="Times New Roman" w:hAnsi="Times New Roman" w:eastAsia="游明朝" w:cs="Times New Roman"/>
          <w:b/>
          <w:bCs/>
          <w:i/>
          <w:iCs/>
          <w:sz w:val="20"/>
          <w:szCs w:val="20"/>
          <w:lang w:val="en-US" w:eastAsia="zh-CN"/>
        </w:rPr>
        <w:t xml:space="preserve">considering the timeline and workload, non-static conditions can be discussed later if time allowed. </w:t>
      </w:r>
    </w:p>
    <w:p w14:paraId="36DFCA91">
      <w:pPr>
        <w:spacing w:after="180" w:line="240" w:lineRule="exact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 w:eastAsia="等线"/>
          <w:b/>
          <w:i/>
          <w:sz w:val="20"/>
          <w:szCs w:val="20"/>
        </w:rPr>
        <w:t>P</w:t>
      </w:r>
      <w:r>
        <w:rPr>
          <w:rFonts w:ascii="Times New Roman" w:hAnsi="Times New Roman" w:eastAsia="等线"/>
          <w:b/>
          <w:i/>
          <w:sz w:val="20"/>
          <w:szCs w:val="20"/>
        </w:rPr>
        <w:t xml:space="preserve">roposal </w:t>
      </w:r>
      <w:r>
        <w:rPr>
          <w:rFonts w:hint="eastAsia" w:ascii="Times New Roman" w:hAnsi="Times New Roman" w:eastAsia="等线"/>
          <w:b/>
          <w:i/>
          <w:sz w:val="20"/>
          <w:szCs w:val="20"/>
          <w:lang w:val="en-US" w:eastAsia="zh-CN"/>
        </w:rPr>
        <w:t>2</w:t>
      </w:r>
      <w:r>
        <w:rPr>
          <w:rFonts w:ascii="Times New Roman" w:hAnsi="Times New Roman" w:eastAsia="等线"/>
          <w:b/>
          <w:i/>
          <w:sz w:val="20"/>
          <w:szCs w:val="20"/>
        </w:rPr>
        <w:t xml:space="preserve">: </w:t>
      </w:r>
      <w:r>
        <w:rPr>
          <w:rFonts w:hint="eastAsia" w:ascii="Times New Roman" w:hAnsi="Times New Roman" w:eastAsia="等线"/>
          <w:b/>
          <w:i/>
          <w:sz w:val="20"/>
          <w:szCs w:val="20"/>
        </w:rPr>
        <w:t>for</w:t>
      </w:r>
      <w:r>
        <w:rPr>
          <w:rFonts w:hint="eastAsia" w:ascii="Times New Roman" w:hAnsi="Times New Roman" w:eastAsia="等线"/>
          <w:b/>
          <w:i/>
          <w:sz w:val="20"/>
          <w:szCs w:val="20"/>
          <w:lang w:val="en-US" w:eastAsia="zh-CN"/>
        </w:rPr>
        <w:t xml:space="preserve"> CSI prediction</w:t>
      </w:r>
      <w:r>
        <w:rPr>
          <w:rFonts w:hint="eastAsia" w:ascii="Times New Roman" w:hAnsi="Times New Roman" w:eastAsia="等线"/>
          <w:b/>
          <w:i/>
          <w:sz w:val="20"/>
          <w:szCs w:val="20"/>
        </w:rPr>
        <w:t xml:space="preserve">, </w:t>
      </w:r>
      <w:r>
        <w:rPr>
          <w:rFonts w:hint="eastAsia" w:ascii="Times New Roman" w:hAnsi="Times New Roman" w:eastAsia="等线"/>
          <w:b/>
          <w:i/>
          <w:sz w:val="20"/>
          <w:szCs w:val="20"/>
          <w:lang w:val="en-US" w:eastAsia="zh-CN"/>
        </w:rPr>
        <w:t xml:space="preserve">it is proposed to use </w:t>
      </w:r>
      <w:r>
        <w:rPr>
          <w:rFonts w:hint="eastAsia" w:ascii="Times New Roman" w:hAnsi="Times New Roman" w:eastAsia="等线"/>
          <w:b/>
          <w:i/>
          <w:sz w:val="20"/>
          <w:szCs w:val="20"/>
        </w:rPr>
        <w:t>intermediate KPI</w:t>
      </w:r>
      <w:r>
        <w:rPr>
          <w:rFonts w:hint="eastAsia" w:ascii="Times New Roman" w:hAnsi="Times New Roman" w:eastAsia="等线"/>
          <w:b/>
          <w:i/>
          <w:sz w:val="20"/>
          <w:szCs w:val="20"/>
          <w:lang w:val="en-US" w:eastAsia="zh-CN"/>
        </w:rPr>
        <w:t xml:space="preserve">, e.g. SGCS, </w:t>
      </w:r>
      <w:r>
        <w:rPr>
          <w:rFonts w:hint="eastAsia" w:ascii="Times New Roman" w:hAnsi="Times New Roman" w:eastAsia="等线"/>
          <w:b/>
          <w:i/>
          <w:sz w:val="20"/>
          <w:szCs w:val="20"/>
        </w:rPr>
        <w:t xml:space="preserve">as </w:t>
      </w:r>
      <w:r>
        <w:rPr>
          <w:rFonts w:hint="eastAsia" w:ascii="Times New Roman" w:hAnsi="Times New Roman" w:eastAsia="等线"/>
          <w:b/>
          <w:i/>
          <w:sz w:val="20"/>
          <w:szCs w:val="20"/>
          <w:lang w:val="en-US" w:eastAsia="zh-CN"/>
        </w:rPr>
        <w:t>requirements</w:t>
      </w:r>
      <w:r>
        <w:rPr>
          <w:rFonts w:hint="eastAsia" w:ascii="Times New Roman" w:hAnsi="Times New Roman" w:eastAsia="等线"/>
          <w:b/>
          <w:i/>
          <w:sz w:val="20"/>
          <w:szCs w:val="20"/>
        </w:rPr>
        <w:t>/test</w:t>
      </w:r>
      <w:r>
        <w:rPr>
          <w:rFonts w:hint="eastAsia" w:ascii="Times New Roman" w:hAnsi="Times New Roman" w:eastAsia="等线"/>
          <w:b/>
          <w:i/>
          <w:sz w:val="20"/>
          <w:szCs w:val="20"/>
          <w:lang w:val="en-US" w:eastAsia="zh-CN"/>
        </w:rPr>
        <w:t>s</w:t>
      </w:r>
      <w:r>
        <w:rPr>
          <w:rFonts w:hint="eastAsia" w:ascii="Times New Roman" w:hAnsi="Times New Roman" w:eastAsia="等线"/>
          <w:b/>
          <w:i/>
          <w:sz w:val="20"/>
          <w:szCs w:val="20"/>
        </w:rPr>
        <w:t xml:space="preserve"> metrics for LCM.</w:t>
      </w:r>
    </w:p>
    <w:p w14:paraId="778D4467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06FD4E51">
      <w:pPr>
        <w:pStyle w:val="12"/>
        <w:framePr w:wrap="auto" w:vAnchor="margin" w:hAnchor="text" w:yAlign="inline"/>
        <w:numPr>
          <w:ilvl w:val="0"/>
          <w:numId w:val="8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ascii="Times" w:hAnsi="Times" w:eastAsia="宋体"/>
          <w:b w:val="0"/>
          <w:sz w:val="20"/>
          <w:lang w:eastAsia="zh-CN"/>
        </w:rPr>
        <w:t>RP-</w:t>
      </w:r>
      <w:r>
        <w:rPr>
          <w:rFonts w:hint="eastAsia" w:ascii="Times" w:hAnsi="Times" w:eastAsia="宋体"/>
          <w:b w:val="0"/>
          <w:sz w:val="20"/>
          <w:lang w:val="en-US" w:eastAsia="zh-CN"/>
        </w:rPr>
        <w:t>234039</w:t>
      </w:r>
      <w:r>
        <w:rPr>
          <w:rFonts w:ascii="Times" w:hAnsi="Times" w:eastAsia="宋体"/>
          <w:b w:val="0"/>
          <w:sz w:val="20"/>
          <w:lang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New WID on Artificial Intelligence (AI)/Machine Learning (ML) for NR Air Interface</w:t>
      </w:r>
    </w:p>
    <w:p w14:paraId="15E4C339">
      <w:pPr>
        <w:pStyle w:val="12"/>
        <w:framePr w:wrap="auto" w:vAnchor="margin" w:hAnchor="text" w:yAlign="inline"/>
        <w:numPr>
          <w:ilvl w:val="0"/>
          <w:numId w:val="8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ascii="Times" w:hAnsi="Times" w:eastAsia="宋体"/>
          <w:b w:val="0"/>
          <w:sz w:val="20"/>
          <w:lang w:eastAsia="zh-CN"/>
        </w:rPr>
        <w:t>RP-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242399, </w:t>
      </w:r>
      <w:r>
        <w:rPr>
          <w:rFonts w:hint="eastAsia" w:ascii="Times" w:hAnsi="Times" w:eastAsia="宋体"/>
          <w:b w:val="0"/>
          <w:sz w:val="20"/>
          <w:lang w:eastAsia="zh-CN"/>
        </w:rPr>
        <w:t>Revised WID on Artificial Intelligence (AI)/Machine Learning (ML) for NR Air Interface</w:t>
      </w:r>
    </w:p>
    <w:p w14:paraId="3BA597AB">
      <w:pPr>
        <w:pStyle w:val="12"/>
        <w:framePr w:wrap="auto" w:vAnchor="margin" w:hAnchor="text" w:yAlign="inline"/>
        <w:numPr>
          <w:ilvl w:val="0"/>
          <w:numId w:val="8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R4-2420513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AI/ML air interface part 1, Qualcomm Incorporated</w:t>
      </w:r>
    </w:p>
    <w:p w14:paraId="78013EBC">
      <w:pPr>
        <w:pStyle w:val="12"/>
        <w:framePr w:wrap="auto" w:vAnchor="margin" w:hAnchor="text" w:yAlign="inline"/>
        <w:numPr>
          <w:ilvl w:val="0"/>
          <w:numId w:val="8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R4-2417212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requirements for AI/ML air interface</w:t>
      </w:r>
      <w:r>
        <w:rPr>
          <w:rFonts w:hint="eastAsia" w:ascii="Times" w:hAnsi="Times" w:eastAsia="宋体"/>
          <w:b w:val="0"/>
          <w:sz w:val="20"/>
          <w:lang w:eastAsia="zh-CN"/>
        </w:rPr>
        <w:t>, Qualcomm Incorporated</w:t>
      </w:r>
    </w:p>
    <w:p w14:paraId="293AF0AA">
      <w:pPr>
        <w:pStyle w:val="12"/>
        <w:framePr w:wrap="auto" w:vAnchor="margin" w:hAnchor="text" w:yAlign="inline"/>
        <w:numPr>
          <w:ilvl w:val="0"/>
          <w:numId w:val="8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</w:t>
      </w:r>
      <w:r>
        <w:rPr>
          <w:rFonts w:hint="eastAsia" w:ascii="Times" w:hAnsi="Times" w:eastAsia="宋体"/>
          <w:b w:val="0"/>
          <w:sz w:val="20"/>
          <w:lang w:val="en-US" w:eastAsia="zh-CN"/>
        </w:rPr>
        <w:t>4323</w:t>
      </w:r>
      <w:r>
        <w:rPr>
          <w:rFonts w:hint="eastAsia" w:ascii="Times" w:hAnsi="Times" w:eastAsia="宋体"/>
          <w:b w:val="0"/>
          <w:sz w:val="20"/>
          <w:lang w:eastAsia="zh-CN"/>
        </w:rPr>
        <w:t>, WF on AI/ML, Qualcomm Incorporated</w:t>
      </w:r>
    </w:p>
    <w:p w14:paraId="789E0F27">
      <w:pPr>
        <w:pStyle w:val="12"/>
        <w:framePr w:wrap="auto" w:vAnchor="margin" w:hAnchor="text" w:yAlign="inline"/>
        <w:numPr>
          <w:ilvl w:val="0"/>
          <w:numId w:val="8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R4-2410570, WF on AI/ML, Qualcomm Incorporated</w:t>
      </w:r>
    </w:p>
    <w:p w14:paraId="5D53CE1A">
      <w:pPr>
        <w:pStyle w:val="12"/>
        <w:framePr w:wrap="auto" w:vAnchor="margin" w:hAnchor="text" w:yAlign="inline"/>
        <w:numPr>
          <w:ilvl w:val="0"/>
          <w:numId w:val="8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R4-2406617, WF on AI/ML, Qualcomm Incorporated</w:t>
      </w:r>
    </w:p>
    <w:p w14:paraId="6E887E31">
      <w:pPr>
        <w:pStyle w:val="12"/>
        <w:framePr w:wrap="auto" w:vAnchor="margin" w:hAnchor="text" w:yAlign="inline"/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[5] 3GPP TR 38.843, Study on Artificial Intelligence (AI)/Machine Learning (ML) for NR air interface </w:t>
      </w:r>
    </w:p>
    <w:p w14:paraId="629E0817">
      <w:pPr>
        <w:pStyle w:val="12"/>
        <w:framePr w:wrap="auto" w:vAnchor="margin" w:hAnchor="text" w:yAlign="inline"/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</w:p>
    <w:p w14:paraId="6702995A">
      <w:pPr>
        <w:pStyle w:val="12"/>
        <w:framePr w:wrap="auto" w:vAnchor="margin" w:hAnchor="text" w:yAlign="inline"/>
        <w:ind w:right="400"/>
        <w:jc w:val="both"/>
        <w:rPr>
          <w:rFonts w:hint="eastAsia" w:ascii="Times" w:hAnsi="Times" w:eastAsia="宋体"/>
          <w:b w:val="0"/>
          <w:sz w:val="20"/>
          <w:lang w:val="en-US" w:eastAsia="zh-CN"/>
        </w:rPr>
      </w:pPr>
    </w:p>
    <w:p w14:paraId="6691E966"/>
    <w:sectPr>
      <w:pgSz w:w="11900" w:h="16840"/>
      <w:pgMar w:top="1440" w:right="985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游明朝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871401"/>
    <w:multiLevelType w:val="singleLevel"/>
    <w:tmpl w:val="F6871401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0F707B1C"/>
    <w:multiLevelType w:val="multilevel"/>
    <w:tmpl w:val="0F707B1C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1F634C15"/>
    <w:multiLevelType w:val="multilevel"/>
    <w:tmpl w:val="1F634C15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3AA46647"/>
    <w:multiLevelType w:val="multilevel"/>
    <w:tmpl w:val="3AA46647"/>
    <w:lvl w:ilvl="0" w:tentative="0">
      <w:start w:val="1"/>
      <w:numFmt w:val="decimal"/>
      <w:pStyle w:val="11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2BF1D56"/>
    <w:multiLevelType w:val="multilevel"/>
    <w:tmpl w:val="52BF1D56"/>
    <w:lvl w:ilvl="0" w:tentative="0">
      <w:start w:val="0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hint="default" w:ascii="Times New Roman" w:hAnsi="Times New Roman" w:eastAsia="MS Mincho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hint="default" w:ascii="Wingdings" w:hAnsi="Wingdings"/>
      </w:rPr>
    </w:lvl>
  </w:abstractNum>
  <w:abstractNum w:abstractNumId="6">
    <w:nsid w:val="5A40026E"/>
    <w:multiLevelType w:val="multilevel"/>
    <w:tmpl w:val="5A40026E"/>
    <w:lvl w:ilvl="0" w:tentative="0">
      <w:start w:val="0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hint="default" w:ascii="Wingdings" w:hAnsi="Wingdings"/>
      </w:rPr>
    </w:lvl>
  </w:abstractNum>
  <w:abstractNum w:abstractNumId="7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611524"/>
    <w:rsid w:val="0A12645E"/>
    <w:rsid w:val="0FE50EF5"/>
    <w:rsid w:val="104B4DE1"/>
    <w:rsid w:val="15685863"/>
    <w:rsid w:val="15C5068C"/>
    <w:rsid w:val="1A4B52AF"/>
    <w:rsid w:val="1BBC5511"/>
    <w:rsid w:val="1FBF393A"/>
    <w:rsid w:val="308E7578"/>
    <w:rsid w:val="377A18C9"/>
    <w:rsid w:val="3A1105DA"/>
    <w:rsid w:val="3DEF01B7"/>
    <w:rsid w:val="4D3D03C8"/>
    <w:rsid w:val="55135D59"/>
    <w:rsid w:val="55FB6C1C"/>
    <w:rsid w:val="61761ECF"/>
    <w:rsid w:val="68232E85"/>
    <w:rsid w:val="682B15F5"/>
    <w:rsid w:val="6D205895"/>
    <w:rsid w:val="7036127C"/>
    <w:rsid w:val="73E61131"/>
    <w:rsid w:val="75886832"/>
    <w:rsid w:val="7C3F4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0"/>
  </w:style>
  <w:style w:type="paragraph" w:styleId="5">
    <w:name w:val="Date"/>
    <w:basedOn w:val="1"/>
    <w:next w:val="1"/>
    <w:unhideWhenUsed/>
    <w:qFormat/>
    <w:uiPriority w:val="99"/>
    <w:pPr>
      <w:ind w:left="100" w:leftChars="2500"/>
    </w:pPr>
  </w:style>
  <w:style w:type="paragraph" w:styleId="6">
    <w:name w:val="header"/>
    <w:basedOn w:val="1"/>
    <w:qFormat/>
    <w:uiPriority w:val="0"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eastAsia="MS Mincho"/>
      <w:kern w:val="0"/>
      <w:sz w:val="20"/>
      <w:szCs w:val="20"/>
      <w:lang w:eastAsia="en-US"/>
    </w:rPr>
  </w:style>
  <w:style w:type="table" w:styleId="8">
    <w:name w:val="Table Grid"/>
    <w:basedOn w:val="7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/>
      <w:kern w:val="0"/>
    </w:rPr>
  </w:style>
  <w:style w:type="paragraph" w:customStyle="1" w:styleId="11">
    <w:name w:val="Proposal"/>
    <w:basedOn w:val="4"/>
    <w:qFormat/>
    <w:uiPriority w:val="0"/>
    <w:pPr>
      <w:numPr>
        <w:ilvl w:val="0"/>
        <w:numId w:val="2"/>
      </w:numPr>
      <w:tabs>
        <w:tab w:val="left" w:pos="1701"/>
      </w:tabs>
      <w:spacing w:after="120" w:line="259" w:lineRule="auto"/>
      <w:jc w:val="both"/>
    </w:pPr>
    <w:rPr>
      <w:rFonts w:ascii="Arial" w:hAnsi="Arial" w:eastAsia="Calibri" w:cs="Times New Roman"/>
      <w:b/>
      <w:bCs/>
      <w:szCs w:val="22"/>
      <w:lang w:val="en-US" w:eastAsia="zh-CN"/>
    </w:rPr>
  </w:style>
  <w:style w:type="paragraph" w:customStyle="1" w:styleId="1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2024-11-06T09:33:00Z</dcterms:created>
  <dc:creator>cmcc</dc:creator>
  <cp:lastModifiedBy>Jingjing Chen_CMCC</cp:lastModifiedBy>
  <dcterms:modified xsi:type="dcterms:W3CDTF">2025-02-07T08:41:42Z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6869B0C1A34749A384ADE3AAD7A61322</vt:lpwstr>
  </property>
</Properties>
</file>